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80" w:line="50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280" w:before="280" w:line="50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280" w:before="280" w:line="5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1645920</wp:posOffset>
            </wp:positionH>
            <wp:positionV relativeFrom="paragraph">
              <wp:posOffset>121920</wp:posOffset>
            </wp:positionV>
            <wp:extent cx="2221865" cy="222186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21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spacing w:after="280" w:before="280" w:line="5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after="280" w:before="280" w:line="5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after="280" w:before="280" w:line="5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after="280" w:before="280" w:line="500" w:lineRule="auto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after="280" w:before="280" w:line="500" w:lineRule="auto"/>
        <w:rPr>
          <w:rFonts w:ascii="DFKai-SB" w:cs="DFKai-SB" w:eastAsia="DFKai-SB" w:hAnsi="DFKai-SB"/>
          <w:b w:val="0"/>
        </w:rPr>
      </w:pPr>
      <w:r w:rsidDel="00000000" w:rsidR="00000000" w:rsidRPr="00000000">
        <w:rPr>
          <w:rFonts w:ascii="DFKai-SB" w:cs="DFKai-SB" w:eastAsia="DFKai-SB" w:hAnsi="DFKai-SB"/>
          <w:b w:val="0"/>
          <w:rtl w:val="0"/>
        </w:rPr>
        <w:t xml:space="preserve">國立屏東大學教育心理與輔導學系</w:t>
      </w:r>
    </w:p>
    <w:p w:rsidR="00000000" w:rsidDel="00000000" w:rsidP="00000000" w:rsidRDefault="00000000" w:rsidRPr="00000000" w14:paraId="00000009">
      <w:pPr>
        <w:pStyle w:val="Title"/>
        <w:spacing w:after="280" w:before="280" w:line="500" w:lineRule="auto"/>
        <w:rPr>
          <w:rFonts w:ascii="DFKai-SB" w:cs="DFKai-SB" w:eastAsia="DFKai-SB" w:hAnsi="DFKai-SB"/>
          <w:b w:val="0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0"/>
          <w:rtl w:val="0"/>
        </w:rPr>
        <w:t xml:space="preserve">110學年度心輔週計畫書</w:t>
      </w:r>
    </w:p>
    <w:p w:rsidR="00000000" w:rsidDel="00000000" w:rsidP="00000000" w:rsidRDefault="00000000" w:rsidRPr="00000000" w14:paraId="0000000A">
      <w:pPr>
        <w:pStyle w:val="Title"/>
        <w:spacing w:after="280" w:before="280" w:line="500" w:lineRule="auto"/>
        <w:jc w:val="left"/>
        <w:rPr>
          <w:rFonts w:ascii="DFKai-SB" w:cs="DFKai-SB" w:eastAsia="DFKai-SB" w:hAnsi="DFKai-SB"/>
          <w:b w:val="0"/>
        </w:rPr>
      </w:pPr>
      <w:r w:rsidDel="00000000" w:rsidR="00000000" w:rsidRPr="00000000">
        <w:rPr>
          <w:rFonts w:ascii="DFKai-SB" w:cs="DFKai-SB" w:eastAsia="DFKai-SB" w:hAnsi="DFKai-SB"/>
          <w:b w:val="0"/>
          <w:rtl w:val="0"/>
        </w:rPr>
        <w:t xml:space="preserve">主辦單位：屏東大學教育心理與輔導學系系學會</w:t>
      </w:r>
    </w:p>
    <w:p w:rsidR="00000000" w:rsidDel="00000000" w:rsidP="00000000" w:rsidRDefault="00000000" w:rsidRPr="00000000" w14:paraId="0000000B">
      <w:pPr>
        <w:pStyle w:val="Title"/>
        <w:spacing w:after="280" w:before="280" w:line="500" w:lineRule="auto"/>
        <w:jc w:val="left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rtl w:val="0"/>
        </w:rPr>
        <w:t xml:space="preserve">活動日期：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牌卡:111年5月16日（星期一）至111年5月19日（星期四）止下午6時30分至下午8時30分、闖關:111年5月16日、18日、19日上午10時至下午4時30分</w:t>
      </w:r>
    </w:p>
    <w:p w:rsidR="00000000" w:rsidDel="00000000" w:rsidP="00000000" w:rsidRDefault="00000000" w:rsidRPr="00000000" w14:paraId="0000000C">
      <w:pPr>
        <w:pStyle w:val="Title"/>
        <w:spacing w:after="280" w:before="280" w:line="500" w:lineRule="auto"/>
        <w:jc w:val="left"/>
        <w:rPr>
          <w:rFonts w:ascii="DFKai-SB" w:cs="DFKai-SB" w:eastAsia="DFKai-SB" w:hAnsi="DFKai-SB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國立屏東大學教育心理與輔導學系</w:t>
      </w:r>
    </w:p>
    <w:p w:rsidR="00000000" w:rsidDel="00000000" w:rsidP="00000000" w:rsidRDefault="00000000" w:rsidRPr="00000000" w14:paraId="0000000D">
      <w:pPr>
        <w:spacing w:after="280" w:before="280" w:line="50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110學年度心輔週計畫書</w:t>
      </w:r>
    </w:p>
    <w:p w:rsidR="00000000" w:rsidDel="00000000" w:rsidP="00000000" w:rsidRDefault="00000000" w:rsidRPr="00000000" w14:paraId="0000000E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壹、活動名稱 : 心輔週</w:t>
      </w:r>
    </w:p>
    <w:p w:rsidR="00000000" w:rsidDel="00000000" w:rsidP="00000000" w:rsidRDefault="00000000" w:rsidRPr="00000000" w14:paraId="0000000F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貳、活動目的 : 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展現心輔系特質的活動、讓其他人更瞭解心輔系、增加本系與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ind w:left="0" w:firstLine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外系的交流、讓校園充滿心輔的味道</w:t>
      </w:r>
    </w:p>
    <w:p w:rsidR="00000000" w:rsidDel="00000000" w:rsidP="00000000" w:rsidRDefault="00000000" w:rsidRPr="00000000" w14:paraId="00000011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參、活動時間 : </w:t>
      </w:r>
    </w:p>
    <w:p w:rsidR="00000000" w:rsidDel="00000000" w:rsidP="00000000" w:rsidRDefault="00000000" w:rsidRPr="00000000" w14:paraId="00000012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牌卡：111年5月16日（星期一）至111年5月19日（星期四）止下午6時30分至下午8時30分</w:t>
      </w:r>
    </w:p>
    <w:p w:rsidR="00000000" w:rsidDel="00000000" w:rsidP="00000000" w:rsidRDefault="00000000" w:rsidRPr="00000000" w14:paraId="00000013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闖關：111年5月16日、19日、20日上午10時至下午4時30分</w:t>
      </w:r>
    </w:p>
    <w:p w:rsidR="00000000" w:rsidDel="00000000" w:rsidP="00000000" w:rsidRDefault="00000000" w:rsidRPr="00000000" w14:paraId="00000014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肆、活動地點 : 民生男女宿前、五育樓中庭</w:t>
      </w:r>
    </w:p>
    <w:p w:rsidR="00000000" w:rsidDel="00000000" w:rsidP="00000000" w:rsidRDefault="00000000" w:rsidRPr="00000000" w14:paraId="00000015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伍、主辦單位 : 屏東大學教育心理與輔導學系系學會</w:t>
      </w:r>
    </w:p>
    <w:p w:rsidR="00000000" w:rsidDel="00000000" w:rsidP="00000000" w:rsidRDefault="00000000" w:rsidRPr="00000000" w14:paraId="00000016">
      <w:pPr>
        <w:ind w:left="0" w:firstLine="0"/>
        <w:rPr>
          <w:rFonts w:ascii="DFKai-SB" w:cs="DFKai-SB" w:eastAsia="DFKai-SB" w:hAnsi="DFKai-SB"/>
          <w:color w:val="ff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陸、承辦單位 : 屏東大學教育心理與輔導學系系學會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柒、參與人員 : 屏東大學教育心理與輔導學系全體師生</w:t>
      </w:r>
    </w:p>
    <w:p w:rsidR="00000000" w:rsidDel="00000000" w:rsidP="00000000" w:rsidRDefault="00000000" w:rsidRPr="00000000" w14:paraId="00000018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捌、活動內容 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3" w:right="0" w:hanging="480"/>
        <w:jc w:val="left"/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牌卡：以擺攤的方式，讓大家認識牌卡的使用，也透過使用各種類型的排卡，引導他人探索自我，使其對內心的想法有所覺察。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3" w:right="0" w:hanging="480"/>
        <w:jc w:val="left"/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闖關：用心理學的概念來設計關卡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，並</w:t>
      </w: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配合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動物嘉年華主題</w:t>
      </w: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增加趣味性，透過小遊戲讓大家了解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一些相關的</w:t>
      </w: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小知識。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3" w:right="0" w:hanging="480"/>
        <w:jc w:val="left"/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場邊小活動-告白牆：闖關完成後和牌卡結束後都可自由填寫，活動期間會公開展示。</w:t>
      </w:r>
    </w:p>
    <w:p w:rsidR="00000000" w:rsidDel="00000000" w:rsidP="00000000" w:rsidRDefault="00000000" w:rsidRPr="00000000" w14:paraId="0000001C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玖、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活動流程 : </w:t>
      </w:r>
    </w:p>
    <w:p w:rsidR="00000000" w:rsidDel="00000000" w:rsidP="00000000" w:rsidRDefault="00000000" w:rsidRPr="00000000" w14:paraId="0000001D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牌卡</w:t>
      </w:r>
    </w:p>
    <w:p w:rsidR="00000000" w:rsidDel="00000000" w:rsidP="00000000" w:rsidRDefault="00000000" w:rsidRPr="00000000" w14:paraId="0000001E">
      <w:pPr>
        <w:ind w:left="480" w:firstLine="0"/>
        <w:rPr>
          <w:rFonts w:ascii="DFKai-SB" w:cs="DFKai-SB" w:eastAsia="DFKai-SB" w:hAnsi="DFKai-SB"/>
        </w:rPr>
      </w:pPr>
      <w:bookmarkStart w:colFirst="0" w:colLast="0" w:name="_1fob9te" w:id="1"/>
      <w:bookmarkEnd w:id="1"/>
      <w:r w:rsidDel="00000000" w:rsidR="00000000" w:rsidRPr="00000000">
        <w:rPr>
          <w:rFonts w:ascii="DFKai-SB" w:cs="DFKai-SB" w:eastAsia="DFKai-SB" w:hAnsi="DFKai-SB"/>
          <w:rtl w:val="0"/>
        </w:rPr>
        <w:t xml:space="preserve">18:00 場佈</w:t>
      </w:r>
    </w:p>
    <w:p w:rsidR="00000000" w:rsidDel="00000000" w:rsidP="00000000" w:rsidRDefault="00000000" w:rsidRPr="00000000" w14:paraId="0000001F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18:30 活動開始：牌卡、告白牆</w:t>
      </w:r>
    </w:p>
    <w:p w:rsidR="00000000" w:rsidDel="00000000" w:rsidP="00000000" w:rsidRDefault="00000000" w:rsidRPr="00000000" w14:paraId="00000020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20:20 停止報名牌卡體驗</w:t>
      </w:r>
    </w:p>
    <w:p w:rsidR="00000000" w:rsidDel="00000000" w:rsidP="00000000" w:rsidRDefault="00000000" w:rsidRPr="00000000" w14:paraId="00000021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20:40 場復</w:t>
      </w:r>
    </w:p>
    <w:p w:rsidR="00000000" w:rsidDel="00000000" w:rsidP="00000000" w:rsidRDefault="00000000" w:rsidRPr="00000000" w14:paraId="00000022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闖關</w:t>
      </w:r>
    </w:p>
    <w:p w:rsidR="00000000" w:rsidDel="00000000" w:rsidP="00000000" w:rsidRDefault="00000000" w:rsidRPr="00000000" w14:paraId="00000024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09:30 場佈</w:t>
      </w:r>
    </w:p>
    <w:p w:rsidR="00000000" w:rsidDel="00000000" w:rsidP="00000000" w:rsidRDefault="00000000" w:rsidRPr="00000000" w14:paraId="00000025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10:00 小遊戲闖關開始、第一梯次人員上崗</w:t>
      </w:r>
    </w:p>
    <w:p w:rsidR="00000000" w:rsidDel="00000000" w:rsidP="00000000" w:rsidRDefault="00000000" w:rsidRPr="00000000" w14:paraId="00000026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12:00 第二梯次人員上崗</w:t>
      </w:r>
    </w:p>
    <w:p w:rsidR="00000000" w:rsidDel="00000000" w:rsidP="00000000" w:rsidRDefault="00000000" w:rsidRPr="00000000" w14:paraId="00000027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13:30 第三梯次人員上崗</w:t>
      </w:r>
    </w:p>
    <w:p w:rsidR="00000000" w:rsidDel="00000000" w:rsidP="00000000" w:rsidRDefault="00000000" w:rsidRPr="00000000" w14:paraId="00000028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15:30 第四梯次人員上崗</w:t>
      </w:r>
    </w:p>
    <w:p w:rsidR="00000000" w:rsidDel="00000000" w:rsidP="00000000" w:rsidRDefault="00000000" w:rsidRPr="00000000" w14:paraId="00000029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16:40 場復</w:t>
      </w:r>
    </w:p>
    <w:p w:rsidR="00000000" w:rsidDel="00000000" w:rsidP="00000000" w:rsidRDefault="00000000" w:rsidRPr="00000000" w14:paraId="0000002A">
      <w:pPr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拾、工作分配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906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各股工作 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3276"/>
        </w:tabs>
        <w:ind w:left="1188" w:hanging="480"/>
        <w:rPr>
          <w:rFonts w:ascii="DFKai-SB" w:cs="DFKai-SB" w:eastAsia="DFKai-SB" w:hAnsi="DFKai-SB"/>
          <w:color w:val="ff66cc"/>
        </w:rPr>
      </w:pPr>
      <w:r w:rsidDel="00000000" w:rsidR="00000000" w:rsidRPr="00000000">
        <w:rPr>
          <w:rFonts w:ascii="DFKai-SB" w:cs="DFKai-SB" w:eastAsia="DFKai-SB" w:hAnsi="DFKai-SB"/>
          <w:color w:val="ff66cc"/>
          <w:rtl w:val="0"/>
        </w:rPr>
        <w:t xml:space="preserve">美宣股：</w:t>
      </w:r>
    </w:p>
    <w:p w:rsidR="00000000" w:rsidDel="00000000" w:rsidP="00000000" w:rsidRDefault="00000000" w:rsidRPr="00000000" w14:paraId="0000002E">
      <w:pPr>
        <w:tabs>
          <w:tab w:val="left" w:pos="3276"/>
        </w:tabs>
        <w:ind w:left="1188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工作項目 :製作海報、宣傳單、告白牆與拍照板。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3276"/>
        </w:tabs>
        <w:ind w:left="1188" w:hanging="480"/>
        <w:rPr>
          <w:rFonts w:ascii="DFKai-SB" w:cs="DFKai-SB" w:eastAsia="DFKai-SB" w:hAnsi="DFKai-SB"/>
          <w:color w:val="4472c4"/>
        </w:rPr>
      </w:pPr>
      <w:r w:rsidDel="00000000" w:rsidR="00000000" w:rsidRPr="00000000">
        <w:rPr>
          <w:rFonts w:ascii="DFKai-SB" w:cs="DFKai-SB" w:eastAsia="DFKai-SB" w:hAnsi="DFKai-SB"/>
          <w:color w:val="4472c4"/>
          <w:rtl w:val="0"/>
        </w:rPr>
        <w:t xml:space="preserve">公關股：</w:t>
      </w:r>
    </w:p>
    <w:p w:rsidR="00000000" w:rsidDel="00000000" w:rsidP="00000000" w:rsidRDefault="00000000" w:rsidRPr="00000000" w14:paraId="00000030">
      <w:pPr>
        <w:tabs>
          <w:tab w:val="left" w:pos="3276"/>
        </w:tabs>
        <w:ind w:left="1188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工作項目 : 製作師長邀請卡、寫黑板宣傳、決定並購買禮物、貼海報、發傳單。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3276"/>
        </w:tabs>
        <w:ind w:left="1188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4472c4"/>
          <w:rtl w:val="0"/>
        </w:rPr>
        <w:t xml:space="preserve">活動股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：</w:t>
      </w:r>
    </w:p>
    <w:p w:rsidR="00000000" w:rsidDel="00000000" w:rsidP="00000000" w:rsidRDefault="00000000" w:rsidRPr="00000000" w14:paraId="00000032">
      <w:pPr>
        <w:tabs>
          <w:tab w:val="left" w:pos="3276"/>
        </w:tabs>
        <w:ind w:left="708" w:firstLine="0"/>
        <w:rPr>
          <w:rFonts w:ascii="DFKai-SB" w:cs="DFKai-SB" w:eastAsia="DFKai-SB" w:hAnsi="DFKai-SB"/>
        </w:rPr>
      </w:pPr>
      <w:bookmarkStart w:colFirst="0" w:colLast="0" w:name="_3znysh7" w:id="2"/>
      <w:bookmarkEnd w:id="2"/>
      <w:r w:rsidDel="00000000" w:rsidR="00000000" w:rsidRPr="00000000">
        <w:rPr>
          <w:rFonts w:ascii="DFKai-SB" w:cs="DFKai-SB" w:eastAsia="DFKai-SB" w:hAnsi="DFKai-SB"/>
          <w:rtl w:val="0"/>
        </w:rPr>
        <w:t xml:space="preserve">    工作項目 : 學習牌卡使用並帶領活動（合併系友股）。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3276"/>
        </w:tabs>
        <w:ind w:left="1188" w:hanging="480"/>
        <w:rPr>
          <w:rFonts w:ascii="DFKai-SB" w:cs="DFKai-SB" w:eastAsia="DFKai-SB" w:hAnsi="DFKai-SB"/>
          <w:color w:val="ff66cc"/>
        </w:rPr>
      </w:pPr>
      <w:r w:rsidDel="00000000" w:rsidR="00000000" w:rsidRPr="00000000">
        <w:rPr>
          <w:rFonts w:ascii="DFKai-SB" w:cs="DFKai-SB" w:eastAsia="DFKai-SB" w:hAnsi="DFKai-SB"/>
          <w:color w:val="ff66cc"/>
          <w:rtl w:val="0"/>
        </w:rPr>
        <w:t xml:space="preserve">體務股：</w:t>
      </w:r>
    </w:p>
    <w:p w:rsidR="00000000" w:rsidDel="00000000" w:rsidP="00000000" w:rsidRDefault="00000000" w:rsidRPr="00000000" w14:paraId="00000034">
      <w:pPr>
        <w:tabs>
          <w:tab w:val="left" w:pos="3276"/>
        </w:tabs>
        <w:ind w:left="708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工作項目 : 支援每日活動、架設器材。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3276"/>
        </w:tabs>
        <w:ind w:left="1188" w:hanging="480"/>
        <w:rPr>
          <w:rFonts w:ascii="DFKai-SB" w:cs="DFKai-SB" w:eastAsia="DFKai-SB" w:hAnsi="DFKai-SB"/>
          <w:color w:val="ed7d31"/>
        </w:rPr>
      </w:pPr>
      <w:r w:rsidDel="00000000" w:rsidR="00000000" w:rsidRPr="00000000">
        <w:rPr>
          <w:rFonts w:ascii="DFKai-SB" w:cs="DFKai-SB" w:eastAsia="DFKai-SB" w:hAnsi="DFKai-SB"/>
          <w:color w:val="ed7d31"/>
          <w:rtl w:val="0"/>
        </w:rPr>
        <w:t xml:space="preserve">總務股：</w:t>
      </w:r>
    </w:p>
    <w:p w:rsidR="00000000" w:rsidDel="00000000" w:rsidP="00000000" w:rsidRDefault="00000000" w:rsidRPr="00000000" w14:paraId="00000036">
      <w:pPr>
        <w:tabs>
          <w:tab w:val="left" w:pos="3276"/>
        </w:tabs>
        <w:ind w:left="1188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工作項目 : 管理活動中收據、處理核銷事宜、支援每日活動。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3276"/>
        </w:tabs>
        <w:ind w:left="1188" w:hanging="480"/>
        <w:rPr>
          <w:rFonts w:ascii="DFKai-SB" w:cs="DFKai-SB" w:eastAsia="DFKai-SB" w:hAnsi="DFKai-SB"/>
          <w:color w:val="ed7d31"/>
        </w:rPr>
      </w:pPr>
      <w:r w:rsidDel="00000000" w:rsidR="00000000" w:rsidRPr="00000000">
        <w:rPr>
          <w:rFonts w:ascii="DFKai-SB" w:cs="DFKai-SB" w:eastAsia="DFKai-SB" w:hAnsi="DFKai-SB"/>
          <w:color w:val="ed7d31"/>
          <w:rtl w:val="0"/>
        </w:rPr>
        <w:t xml:space="preserve">文書股：</w:t>
      </w:r>
    </w:p>
    <w:p w:rsidR="00000000" w:rsidDel="00000000" w:rsidP="00000000" w:rsidRDefault="00000000" w:rsidRPr="00000000" w14:paraId="00000038">
      <w:pPr>
        <w:tabs>
          <w:tab w:val="left" w:pos="3276"/>
        </w:tabs>
        <w:ind w:left="1188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工作項目 : 會議記錄、製作簽到單、製作闖關卡、支援每日活動。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3276"/>
        </w:tabs>
        <w:ind w:left="1188" w:hanging="480"/>
        <w:rPr>
          <w:rFonts w:ascii="DFKai-SB" w:cs="DFKai-SB" w:eastAsia="DFKai-SB" w:hAnsi="DFKai-SB"/>
          <w:color w:val="ed7d31"/>
        </w:rPr>
      </w:pPr>
      <w:r w:rsidDel="00000000" w:rsidR="00000000" w:rsidRPr="00000000">
        <w:rPr>
          <w:rFonts w:ascii="DFKai-SB" w:cs="DFKai-SB" w:eastAsia="DFKai-SB" w:hAnsi="DFKai-SB"/>
          <w:color w:val="ed7d31"/>
          <w:rtl w:val="0"/>
        </w:rPr>
        <w:t xml:space="preserve">新資股：</w:t>
      </w:r>
    </w:p>
    <w:p w:rsidR="00000000" w:rsidDel="00000000" w:rsidP="00000000" w:rsidRDefault="00000000" w:rsidRPr="00000000" w14:paraId="0000003A">
      <w:pPr>
        <w:tabs>
          <w:tab w:val="left" w:pos="3276"/>
        </w:tabs>
        <w:ind w:left="1188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工作項目 : 於活動中拍照、經營粉專（FB、IG）、抽獎。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906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人員調配</w:t>
      </w:r>
    </w:p>
    <w:p w:rsidR="00000000" w:rsidDel="00000000" w:rsidP="00000000" w:rsidRDefault="00000000" w:rsidRPr="00000000" w14:paraId="0000003C">
      <w:pPr>
        <w:ind w:left="906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906" w:firstLine="0"/>
        <w:rPr>
          <w:rFonts w:ascii="DFKai-SB" w:cs="DFKai-SB" w:eastAsia="DFKai-SB" w:hAnsi="DFKai-SB"/>
        </w:rPr>
      </w:pPr>
      <w:bookmarkStart w:colFirst="0" w:colLast="0" w:name="_2et92p0" w:id="3"/>
      <w:bookmarkEnd w:id="3"/>
      <w:r w:rsidDel="00000000" w:rsidR="00000000" w:rsidRPr="00000000">
        <w:rPr>
          <w:rFonts w:ascii="DFKai-SB" w:cs="DFKai-SB" w:eastAsia="DFKai-SB" w:hAnsi="DFKai-SB"/>
          <w:rtl w:val="0"/>
        </w:rPr>
        <w:t xml:space="preserve">活動股(9): 吳祈謙、陳君翔、郭宜睿、王浩恩</w:t>
      </w:r>
    </w:p>
    <w:p w:rsidR="00000000" w:rsidDel="00000000" w:rsidP="00000000" w:rsidRDefault="00000000" w:rsidRPr="00000000" w14:paraId="0000003E">
      <w:pPr>
        <w:ind w:left="9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    戴子瑄、李珮瑜、孔巽俐、康芷綾、林珊宇</w:t>
      </w:r>
    </w:p>
    <w:p w:rsidR="00000000" w:rsidDel="00000000" w:rsidP="00000000" w:rsidRDefault="00000000" w:rsidRPr="00000000" w14:paraId="0000003F">
      <w:pPr>
        <w:ind w:left="9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公關股(5): 甘雁寧、陳秋樺、吳沁樺、龔晏禾、李珮語</w:t>
      </w:r>
    </w:p>
    <w:p w:rsidR="00000000" w:rsidDel="00000000" w:rsidP="00000000" w:rsidRDefault="00000000" w:rsidRPr="00000000" w14:paraId="00000040">
      <w:pPr>
        <w:ind w:left="9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美宣股(8)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: 孫鈺詠、顏妤恬、陳勁文、王敏、曾予姿、陳俊宇、吳宣穎、尤培旭</w:t>
      </w:r>
    </w:p>
    <w:p w:rsidR="00000000" w:rsidDel="00000000" w:rsidP="00000000" w:rsidRDefault="00000000" w:rsidRPr="00000000" w14:paraId="00000041">
      <w:pPr>
        <w:ind w:left="9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新資股(4)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: 陳之儀、周思澐、劉嘉慰、蘇暐涵</w:t>
      </w:r>
    </w:p>
    <w:p w:rsidR="00000000" w:rsidDel="00000000" w:rsidP="00000000" w:rsidRDefault="00000000" w:rsidRPr="00000000" w14:paraId="00000042">
      <w:pPr>
        <w:ind w:left="9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文書股(2): 陳沛云、蔡欣伶</w:t>
      </w:r>
    </w:p>
    <w:p w:rsidR="00000000" w:rsidDel="00000000" w:rsidP="00000000" w:rsidRDefault="00000000" w:rsidRPr="00000000" w14:paraId="00000043">
      <w:pPr>
        <w:ind w:left="9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體務股(4): 張恩誠、林登科、蔡采育、李烊榤</w:t>
      </w:r>
    </w:p>
    <w:p w:rsidR="00000000" w:rsidDel="00000000" w:rsidP="00000000" w:rsidRDefault="00000000" w:rsidRPr="00000000" w14:paraId="00000044">
      <w:pPr>
        <w:ind w:left="906" w:firstLine="0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總務股(2): 江盷靜、許睿珍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拾壹、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活動經費:共6500元</w:t>
      </w:r>
    </w:p>
    <w:tbl>
      <w:tblPr>
        <w:tblStyle w:val="Table1"/>
        <w:tblW w:w="8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1384"/>
        <w:gridCol w:w="1386"/>
        <w:gridCol w:w="1386"/>
        <w:gridCol w:w="1386"/>
        <w:gridCol w:w="1386"/>
        <w:tblGridChange w:id="0">
          <w:tblGrid>
            <w:gridCol w:w="1384"/>
            <w:gridCol w:w="1384"/>
            <w:gridCol w:w="1386"/>
            <w:gridCol w:w="1386"/>
            <w:gridCol w:w="1386"/>
            <w:gridCol w:w="1386"/>
          </w:tblGrid>
        </w:tblGridChange>
      </w:tblGrid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項目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單價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數量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單位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總金額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說明（負責股別）</w:t>
            </w:r>
          </w:p>
        </w:tc>
      </w:tr>
      <w:tr>
        <w:trPr>
          <w:cantSplit w:val="0"/>
          <w:trHeight w:val="1133.9062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海報、宣傳單、告白牆、與拍照板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1400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式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1400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美宣股</w:t>
            </w:r>
          </w:p>
        </w:tc>
      </w:tr>
      <w:tr>
        <w:trPr>
          <w:cantSplit w:val="0"/>
          <w:trHeight w:val="611.95312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邀請卡、禮物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3600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式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3600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公關股</w:t>
            </w:r>
          </w:p>
        </w:tc>
      </w:tr>
      <w:tr>
        <w:trPr>
          <w:cantSplit w:val="0"/>
          <w:trHeight w:val="626.95312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簽到單、闖關卡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式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文書股</w:t>
            </w:r>
          </w:p>
        </w:tc>
      </w:tr>
      <w:tr>
        <w:trPr>
          <w:cantSplit w:val="0"/>
          <w:trHeight w:val="371.99999999999994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器材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式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體務股</w:t>
            </w:r>
          </w:p>
        </w:tc>
      </w:tr>
      <w:tr>
        <w:trPr>
          <w:cantSplit w:val="0"/>
          <w:trHeight w:val="371.99999999999994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活動道具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式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活動股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預備金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式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雜支</w:t>
            </w:r>
          </w:p>
        </w:tc>
      </w:tr>
      <w:tr>
        <w:trPr>
          <w:cantSplit w:val="0"/>
          <w:trHeight w:val="350.976562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總額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6500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拾貳、工作進度:</w:t>
      </w:r>
    </w:p>
    <w:p w:rsidR="00000000" w:rsidDel="00000000" w:rsidP="00000000" w:rsidRDefault="00000000" w:rsidRPr="00000000" w14:paraId="0000008B">
      <w:pPr>
        <w:ind w:left="567" w:firstLine="708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活動股:牌卡學習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、闖關活動設計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567" w:firstLine="708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文書股:籌會簽到表</w:t>
      </w:r>
    </w:p>
    <w:p w:rsidR="00000000" w:rsidDel="00000000" w:rsidP="00000000" w:rsidRDefault="00000000" w:rsidRPr="00000000" w14:paraId="0000008D">
      <w:pPr>
        <w:ind w:left="567" w:firstLine="708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美宣股:海報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、文宣品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設計草圖</w:t>
      </w:r>
    </w:p>
    <w:p w:rsidR="00000000" w:rsidDel="00000000" w:rsidP="00000000" w:rsidRDefault="00000000" w:rsidRPr="00000000" w14:paraId="0000008E">
      <w:pPr>
        <w:ind w:left="567" w:firstLine="708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公關股:邀請卡設計草圖、決定禮物種類</w:t>
      </w:r>
    </w:p>
    <w:p w:rsidR="00000000" w:rsidDel="00000000" w:rsidP="00000000" w:rsidRDefault="00000000" w:rsidRPr="00000000" w14:paraId="0000008F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拾參、活動負責人:</w:t>
      </w:r>
    </w:p>
    <w:p w:rsidR="00000000" w:rsidDel="00000000" w:rsidP="00000000" w:rsidRDefault="00000000" w:rsidRPr="00000000" w14:paraId="00000090">
      <w:pPr>
        <w:ind w:left="480" w:firstLine="794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教育心理與輔導學系二年甲班 吳沁樺</w:t>
      </w:r>
    </w:p>
    <w:p w:rsidR="00000000" w:rsidDel="00000000" w:rsidP="00000000" w:rsidRDefault="00000000" w:rsidRPr="00000000" w14:paraId="00000091">
      <w:pPr>
        <w:ind w:left="480" w:firstLine="794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教育心理與輔導學系二年甲班 李珮語</w:t>
      </w:r>
    </w:p>
    <w:p w:rsidR="00000000" w:rsidDel="00000000" w:rsidP="00000000" w:rsidRDefault="00000000" w:rsidRPr="00000000" w14:paraId="00000092">
      <w:pPr>
        <w:ind w:left="480" w:firstLine="794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拾肆、活動安全規劃 </w:t>
      </w:r>
    </w:p>
    <w:p w:rsidR="00000000" w:rsidDel="00000000" w:rsidP="00000000" w:rsidRDefault="00000000" w:rsidRPr="00000000" w14:paraId="00000094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</w:t>
      </w:r>
    </w:p>
    <w:p w:rsidR="00000000" w:rsidDel="00000000" w:rsidP="00000000" w:rsidRDefault="00000000" w:rsidRPr="00000000" w14:paraId="00000095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(一)本次活動辦理場地為宿舍寢室外場地，屬室外空曠處所。 </w:t>
      </w:r>
    </w:p>
    <w:p w:rsidR="00000000" w:rsidDel="00000000" w:rsidP="00000000" w:rsidRDefault="00000000" w:rsidRPr="00000000" w14:paraId="00000096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(二)本次活動時段時間較長部分時段為夜間，於活動範圍均有備有照明設 </w:t>
      </w:r>
    </w:p>
    <w:p w:rsidR="00000000" w:rsidDel="00000000" w:rsidP="00000000" w:rsidRDefault="00000000" w:rsidRPr="00000000" w14:paraId="00000097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備。 </w:t>
      </w:r>
    </w:p>
    <w:p w:rsidR="00000000" w:rsidDel="00000000" w:rsidP="00000000" w:rsidRDefault="00000000" w:rsidRPr="00000000" w14:paraId="00000098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(三)現場無搭設舞台、看板、帳棚等設施設置影響疏散避難動線。 </w:t>
      </w:r>
    </w:p>
    <w:p w:rsidR="00000000" w:rsidDel="00000000" w:rsidP="00000000" w:rsidRDefault="00000000" w:rsidRPr="00000000" w14:paraId="00000099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(四)現場無使用火把、爆竹煙火以或氫氣灌充之氣球等易釀災害之器具。 </w:t>
      </w:r>
    </w:p>
    <w:p w:rsidR="00000000" w:rsidDel="00000000" w:rsidP="00000000" w:rsidRDefault="00000000" w:rsidRPr="00000000" w14:paraId="0000009A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(五)本次活動範圍未涉及消防通道部分。 </w:t>
      </w:r>
    </w:p>
    <w:p w:rsidR="00000000" w:rsidDel="00000000" w:rsidP="00000000" w:rsidRDefault="00000000" w:rsidRPr="00000000" w14:paraId="0000009B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(六)本活動不得攜帶毒品、刀（槍）械、爆裂物等違禁物品進入活動會場， </w:t>
      </w:r>
    </w:p>
    <w:p w:rsidR="00000000" w:rsidDel="00000000" w:rsidP="00000000" w:rsidRDefault="00000000" w:rsidRPr="00000000" w14:paraId="0000009C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亦加強宣導民眾注意，如發現有任何違法事項，立即聯繫警察單位知照。 </w:t>
      </w:r>
    </w:p>
    <w:p w:rsidR="00000000" w:rsidDel="00000000" w:rsidP="00000000" w:rsidRDefault="00000000" w:rsidRPr="00000000" w14:paraId="0000009D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(七) 其他項目：如遇天然災害狀況，或預知有颱風警報、豪雨特報或不適 </w:t>
      </w:r>
    </w:p>
    <w:p w:rsidR="00000000" w:rsidDel="00000000" w:rsidP="00000000" w:rsidRDefault="00000000" w:rsidRPr="00000000" w14:paraId="0000009E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舉辦之天候狀況，將視情形順延或取消活動之進行，並即早透過各類 媒體管 </w:t>
      </w:r>
    </w:p>
    <w:p w:rsidR="00000000" w:rsidDel="00000000" w:rsidP="00000000" w:rsidRDefault="00000000" w:rsidRPr="00000000" w14:paraId="0000009F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道公告。</w:t>
      </w:r>
    </w:p>
    <w:p w:rsidR="00000000" w:rsidDel="00000000" w:rsidP="00000000" w:rsidRDefault="00000000" w:rsidRPr="00000000" w14:paraId="000000A0">
      <w:pPr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48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附件一、</w:t>
      </w:r>
    </w:p>
    <w:p w:rsidR="00000000" w:rsidDel="00000000" w:rsidP="00000000" w:rsidRDefault="00000000" w:rsidRPr="00000000" w14:paraId="000000A6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活動滿意度問卷</w:t>
      </w:r>
    </w:p>
    <w:p w:rsidR="00000000" w:rsidDel="00000000" w:rsidP="00000000" w:rsidRDefault="00000000" w:rsidRPr="00000000" w14:paraId="000000A7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1.活動整體流程(1是最不滿意，5是最滿意)</w:t>
      </w:r>
    </w:p>
    <w:p w:rsidR="00000000" w:rsidDel="00000000" w:rsidP="00000000" w:rsidRDefault="00000000" w:rsidRPr="00000000" w14:paraId="000000A8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2.闖關時間安排(1是最不滿意，5是最滿意)</w:t>
      </w:r>
    </w:p>
    <w:p w:rsidR="00000000" w:rsidDel="00000000" w:rsidP="00000000" w:rsidRDefault="00000000" w:rsidRPr="00000000" w14:paraId="000000A9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3.闖關遊戲(1是最不滿意，5是最滿意)</w:t>
      </w:r>
    </w:p>
    <w:p w:rsidR="00000000" w:rsidDel="00000000" w:rsidP="00000000" w:rsidRDefault="00000000" w:rsidRPr="00000000" w14:paraId="000000AA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4.闖關獎品(1是最不滿意，5是最滿意)</w:t>
      </w:r>
    </w:p>
    <w:p w:rsidR="00000000" w:rsidDel="00000000" w:rsidP="00000000" w:rsidRDefault="00000000" w:rsidRPr="00000000" w14:paraId="000000AB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5.拍照版&amp;打卡牆(1是最不滿意，5是最滿意)</w:t>
      </w:r>
    </w:p>
    <w:p w:rsidR="00000000" w:rsidDel="00000000" w:rsidP="00000000" w:rsidRDefault="00000000" w:rsidRPr="00000000" w14:paraId="000000AC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6.告白牆(1是最不滿意，5是最滿意)</w:t>
      </w:r>
    </w:p>
    <w:p w:rsidR="00000000" w:rsidDel="00000000" w:rsidP="00000000" w:rsidRDefault="00000000" w:rsidRPr="00000000" w14:paraId="000000AD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7.牌卡講解(1是最不滿意，5是最滿意)</w:t>
      </w:r>
    </w:p>
    <w:p w:rsidR="00000000" w:rsidDel="00000000" w:rsidP="00000000" w:rsidRDefault="00000000" w:rsidRPr="00000000" w14:paraId="000000AE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8.牌卡時間(1是最不滿意，5是最滿意)</w:t>
      </w:r>
    </w:p>
    <w:p w:rsidR="00000000" w:rsidDel="00000000" w:rsidP="00000000" w:rsidRDefault="00000000" w:rsidRPr="00000000" w14:paraId="000000AF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9.其他建議</w:t>
      </w:r>
    </w:p>
    <w:p w:rsidR="00000000" w:rsidDel="00000000" w:rsidP="00000000" w:rsidRDefault="00000000" w:rsidRPr="00000000" w14:paraId="000000B0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10.想跟我們說的話</w:t>
      </w:r>
    </w:p>
    <w:sectPr>
      <w:footerReference r:id="rId7" w:type="default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188" w:hanging="48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863" w:hanging="480"/>
      </w:pPr>
      <w:rPr/>
    </w:lvl>
    <w:lvl w:ilvl="1">
      <w:start w:val="1"/>
      <w:numFmt w:val="decimal"/>
      <w:lvlText w:val="%2、"/>
      <w:lvlJc w:val="left"/>
      <w:pPr>
        <w:ind w:left="2343" w:hanging="480"/>
      </w:pPr>
      <w:rPr/>
    </w:lvl>
    <w:lvl w:ilvl="2">
      <w:start w:val="1"/>
      <w:numFmt w:val="lowerRoman"/>
      <w:lvlText w:val="%3."/>
      <w:lvlJc w:val="right"/>
      <w:pPr>
        <w:ind w:left="2823" w:hanging="480"/>
      </w:pPr>
      <w:rPr/>
    </w:lvl>
    <w:lvl w:ilvl="3">
      <w:start w:val="1"/>
      <w:numFmt w:val="decimal"/>
      <w:lvlText w:val="%4."/>
      <w:lvlJc w:val="left"/>
      <w:pPr>
        <w:ind w:left="3303" w:hanging="480"/>
      </w:pPr>
      <w:rPr/>
    </w:lvl>
    <w:lvl w:ilvl="4">
      <w:start w:val="1"/>
      <w:numFmt w:val="decimal"/>
      <w:lvlText w:val="%5、"/>
      <w:lvlJc w:val="left"/>
      <w:pPr>
        <w:ind w:left="3783" w:hanging="480"/>
      </w:pPr>
      <w:rPr/>
    </w:lvl>
    <w:lvl w:ilvl="5">
      <w:start w:val="1"/>
      <w:numFmt w:val="lowerRoman"/>
      <w:lvlText w:val="%6."/>
      <w:lvlJc w:val="right"/>
      <w:pPr>
        <w:ind w:left="4263" w:hanging="480"/>
      </w:pPr>
      <w:rPr/>
    </w:lvl>
    <w:lvl w:ilvl="6">
      <w:start w:val="1"/>
      <w:numFmt w:val="decimal"/>
      <w:lvlText w:val="%7."/>
      <w:lvlJc w:val="left"/>
      <w:pPr>
        <w:ind w:left="4743" w:hanging="480"/>
      </w:pPr>
      <w:rPr/>
    </w:lvl>
    <w:lvl w:ilvl="7">
      <w:start w:val="1"/>
      <w:numFmt w:val="decimal"/>
      <w:lvlText w:val="%8、"/>
      <w:lvlJc w:val="left"/>
      <w:pPr>
        <w:ind w:left="5223" w:hanging="480"/>
      </w:pPr>
      <w:rPr/>
    </w:lvl>
    <w:lvl w:ilvl="8">
      <w:start w:val="1"/>
      <w:numFmt w:val="lowerRoman"/>
      <w:lvlText w:val="%9."/>
      <w:lvlJc w:val="right"/>
      <w:pPr>
        <w:ind w:left="5703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906" w:hanging="480.00000000000006"/>
      </w:pPr>
      <w:rPr/>
    </w:lvl>
    <w:lvl w:ilvl="1">
      <w:start w:val="1"/>
      <w:numFmt w:val="decimal"/>
      <w:lvlText w:val="%2、"/>
      <w:lvlJc w:val="left"/>
      <w:pPr>
        <w:ind w:left="1386" w:hanging="480"/>
      </w:pPr>
      <w:rPr/>
    </w:lvl>
    <w:lvl w:ilvl="2">
      <w:start w:val="1"/>
      <w:numFmt w:val="lowerRoman"/>
      <w:lvlText w:val="%3."/>
      <w:lvlJc w:val="right"/>
      <w:pPr>
        <w:ind w:left="1866" w:hanging="480"/>
      </w:pPr>
      <w:rPr/>
    </w:lvl>
    <w:lvl w:ilvl="3">
      <w:start w:val="1"/>
      <w:numFmt w:val="decimal"/>
      <w:lvlText w:val="%4."/>
      <w:lvlJc w:val="left"/>
      <w:pPr>
        <w:ind w:left="2346" w:hanging="480"/>
      </w:pPr>
      <w:rPr/>
    </w:lvl>
    <w:lvl w:ilvl="4">
      <w:start w:val="1"/>
      <w:numFmt w:val="decimal"/>
      <w:lvlText w:val="%5、"/>
      <w:lvlJc w:val="left"/>
      <w:pPr>
        <w:ind w:left="2826" w:hanging="480"/>
      </w:pPr>
      <w:rPr/>
    </w:lvl>
    <w:lvl w:ilvl="5">
      <w:start w:val="1"/>
      <w:numFmt w:val="lowerRoman"/>
      <w:lvlText w:val="%6."/>
      <w:lvlJc w:val="right"/>
      <w:pPr>
        <w:ind w:left="3306" w:hanging="480"/>
      </w:pPr>
      <w:rPr/>
    </w:lvl>
    <w:lvl w:ilvl="6">
      <w:start w:val="1"/>
      <w:numFmt w:val="decimal"/>
      <w:lvlText w:val="%7."/>
      <w:lvlJc w:val="left"/>
      <w:pPr>
        <w:ind w:left="3786" w:hanging="480"/>
      </w:pPr>
      <w:rPr/>
    </w:lvl>
    <w:lvl w:ilvl="7">
      <w:start w:val="1"/>
      <w:numFmt w:val="decimal"/>
      <w:lvlText w:val="%8、"/>
      <w:lvlJc w:val="left"/>
      <w:pPr>
        <w:ind w:left="4266" w:hanging="480"/>
      </w:pPr>
      <w:rPr/>
    </w:lvl>
    <w:lvl w:ilvl="8">
      <w:start w:val="1"/>
      <w:numFmt w:val="lowerRoman"/>
      <w:lvlText w:val="%9."/>
      <w:lvlJc w:val="right"/>
      <w:pPr>
        <w:ind w:left="4746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